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1B3" w:rsidRPr="006231B3" w:rsidRDefault="006231B3" w:rsidP="006231B3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6231B3">
        <w:rPr>
          <w:rFonts w:ascii="Times New Roman" w:hAnsi="Times New Roman" w:cs="Times New Roman"/>
          <w:b/>
          <w:bCs/>
          <w:sz w:val="24"/>
          <w:lang w:val="en-US"/>
        </w:rPr>
        <w:t>Contract Tip</w:t>
      </w:r>
    </w:p>
    <w:p w:rsidR="006231B3" w:rsidRPr="006231B3" w:rsidRDefault="006231B3" w:rsidP="006231B3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6231B3">
        <w:rPr>
          <w:rFonts w:ascii="Times New Roman" w:hAnsi="Times New Roman" w:cs="Times New Roman"/>
          <w:b/>
          <w:bCs/>
          <w:sz w:val="24"/>
          <w:lang w:val="en-US"/>
        </w:rPr>
        <w:t xml:space="preserve">cu </w:t>
      </w:r>
      <w:proofErr w:type="spellStart"/>
      <w:r w:rsidRPr="006231B3">
        <w:rPr>
          <w:rFonts w:ascii="Times New Roman" w:hAnsi="Times New Roman" w:cs="Times New Roman"/>
          <w:b/>
          <w:bCs/>
          <w:sz w:val="24"/>
          <w:lang w:val="en-US"/>
        </w:rPr>
        <w:t>privire</w:t>
      </w:r>
      <w:proofErr w:type="spellEnd"/>
      <w:r w:rsidRPr="006231B3">
        <w:rPr>
          <w:rFonts w:ascii="Times New Roman" w:hAnsi="Times New Roman" w:cs="Times New Roman"/>
          <w:b/>
          <w:bCs/>
          <w:sz w:val="24"/>
          <w:lang w:val="en-US"/>
        </w:rPr>
        <w:t xml:space="preserve"> la </w:t>
      </w:r>
      <w:proofErr w:type="spellStart"/>
      <w:r w:rsidRPr="006231B3">
        <w:rPr>
          <w:rFonts w:ascii="Times New Roman" w:hAnsi="Times New Roman" w:cs="Times New Roman"/>
          <w:b/>
          <w:bCs/>
          <w:sz w:val="24"/>
          <w:lang w:val="en-US"/>
        </w:rPr>
        <w:t>răspunderea</w:t>
      </w:r>
      <w:proofErr w:type="spellEnd"/>
      <w:r w:rsidRPr="006231B3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6231B3">
        <w:rPr>
          <w:rFonts w:ascii="Times New Roman" w:hAnsi="Times New Roman" w:cs="Times New Roman"/>
          <w:b/>
          <w:bCs/>
          <w:sz w:val="24"/>
          <w:lang w:val="en-US"/>
        </w:rPr>
        <w:t>materială</w:t>
      </w:r>
      <w:proofErr w:type="spellEnd"/>
      <w:r w:rsidRPr="006231B3">
        <w:rPr>
          <w:rFonts w:ascii="Times New Roman" w:hAnsi="Times New Roman" w:cs="Times New Roman"/>
          <w:b/>
          <w:bCs/>
          <w:sz w:val="24"/>
          <w:lang w:val="en-US"/>
        </w:rPr>
        <w:br/>
      </w:r>
      <w:proofErr w:type="spellStart"/>
      <w:r w:rsidRPr="006231B3">
        <w:rPr>
          <w:rFonts w:ascii="Times New Roman" w:hAnsi="Times New Roman" w:cs="Times New Roman"/>
          <w:b/>
          <w:bCs/>
          <w:sz w:val="24"/>
          <w:lang w:val="en-US"/>
        </w:rPr>
        <w:t>colectivă</w:t>
      </w:r>
      <w:proofErr w:type="spellEnd"/>
      <w:r w:rsidRPr="006231B3">
        <w:rPr>
          <w:rFonts w:ascii="Times New Roman" w:hAnsi="Times New Roman" w:cs="Times New Roman"/>
          <w:b/>
          <w:bCs/>
          <w:sz w:val="24"/>
          <w:lang w:val="en-US"/>
        </w:rPr>
        <w:t xml:space="preserve"> (de </w:t>
      </w:r>
      <w:proofErr w:type="spellStart"/>
      <w:r w:rsidRPr="006231B3">
        <w:rPr>
          <w:rFonts w:ascii="Times New Roman" w:hAnsi="Times New Roman" w:cs="Times New Roman"/>
          <w:b/>
          <w:bCs/>
          <w:sz w:val="24"/>
          <w:lang w:val="en-US"/>
        </w:rPr>
        <w:t>brigadă</w:t>
      </w:r>
      <w:proofErr w:type="spellEnd"/>
      <w:r w:rsidRPr="006231B3">
        <w:rPr>
          <w:rFonts w:ascii="Times New Roman" w:hAnsi="Times New Roman" w:cs="Times New Roman"/>
          <w:b/>
          <w:bCs/>
          <w:sz w:val="24"/>
          <w:lang w:val="en-US"/>
        </w:rPr>
        <w:t xml:space="preserve">) </w:t>
      </w:r>
      <w:proofErr w:type="spellStart"/>
      <w:r w:rsidRPr="006231B3">
        <w:rPr>
          <w:rFonts w:ascii="Times New Roman" w:hAnsi="Times New Roman" w:cs="Times New Roman"/>
          <w:b/>
          <w:bCs/>
          <w:sz w:val="24"/>
          <w:lang w:val="en-US"/>
        </w:rPr>
        <w:t>deplină</w:t>
      </w:r>
      <w:proofErr w:type="spellEnd"/>
    </w:p>
    <w:p w:rsidR="006231B3" w:rsidRPr="006231B3" w:rsidRDefault="006231B3" w:rsidP="006231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Nr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._______________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  <w:t>"___"_________200_</w:t>
      </w:r>
      <w:bookmarkStart w:id="0" w:name="_GoBack"/>
      <w:bookmarkEnd w:id="0"/>
    </w:p>
    <w:p w:rsidR="006231B3" w:rsidRPr="006231B3" w:rsidRDefault="006231B3" w:rsidP="0062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scopul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asigurării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integrităţii__________________________________________________şi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conform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  <w:t>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denumirea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)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  <w:t xml:space="preserve">art.340  din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Codul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muncii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Legea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  nr.154-XV  din 28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martie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2003), ____________________________ ,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  <w:t>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denumirea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unităţii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)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denumit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continuare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Angajator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persoana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_____________________________________________ ,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  <w:t>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numele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prenumele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funcţia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)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acţionînd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numele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unităţii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pe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de o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parte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membrii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)________________________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  <w:t>__________________________________________________________________________________ ,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  <w:t>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denumirea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secţiei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direcţiei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departamentului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altei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subdiviziuni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)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denumiţi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continuare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Colectiv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brigadă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),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persoana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_______________________________________ ,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  <w:t>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numele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prenumele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funcţia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)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pe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altă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parte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au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încheiat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prezentul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Contract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cu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privire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la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următoarele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:</w:t>
      </w:r>
    </w:p>
    <w:p w:rsidR="006231B3" w:rsidRDefault="006231B3" w:rsidP="006231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</w:p>
    <w:p w:rsidR="006231B3" w:rsidRPr="006231B3" w:rsidRDefault="006231B3" w:rsidP="006231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I.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Obiectul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contractului</w:t>
      </w:r>
      <w:proofErr w:type="spellEnd"/>
    </w:p>
    <w:p w:rsidR="006231B3" w:rsidRPr="006231B3" w:rsidRDefault="006231B3" w:rsidP="006231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proofErr w:type="gram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îşi</w:t>
      </w:r>
      <w:proofErr w:type="spellEnd"/>
      <w:proofErr w:type="gram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asumă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răspunderea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materială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(de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deplină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pentru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neasigurarea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integrităţii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către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Angajator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iar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Angajatorul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se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obligă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creeze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condiţii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normale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pentru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muncă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pentru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asigurarea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integrităţii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i-au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fost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</w:p>
    <w:p w:rsidR="006231B3" w:rsidRDefault="006231B3" w:rsidP="006231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II.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Dispoziţii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generale</w:t>
      </w:r>
      <w:proofErr w:type="spellEnd"/>
    </w:p>
    <w:p w:rsidR="006231B3" w:rsidRPr="006231B3" w:rsidRDefault="006231B3" w:rsidP="006231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</w:p>
    <w:p w:rsidR="006231B3" w:rsidRDefault="006231B3" w:rsidP="0062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1.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Hotărîrea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Angajatorului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privind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instituirea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răspunderii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materiale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(de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depline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se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perfectează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ordin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dispoziţie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decizie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hotărîre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se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aduce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cunoştinţă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).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Ordinul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dispoziţia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decizia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hotărîrea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Angajatorului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privind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instituirea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răspunderii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materiale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se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anexează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Contract.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2.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</w:t>
      </w:r>
      <w:proofErr w:type="spellEnd"/>
      <w:proofErr w:type="gram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  (</w:t>
      </w:r>
      <w:proofErr w:type="spellStart"/>
      <w:proofErr w:type="gram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  se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completează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baza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principiului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liberului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consimţămînt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.  La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includerea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componenţa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 a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salariaţilor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nou-angajaţi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se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considerare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părerea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).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3.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Conducerea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este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exercitată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de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către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conducătorul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brigadierul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).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Conducătorul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brigadierul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se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desemnează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ordinal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dispoziţia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decizia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hotărîrea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Angajatorului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după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consultarea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prealabilă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).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cazul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cînd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conducătorul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brigadierul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lipseşte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temporar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îndeplinirea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obligaţiilor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se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pune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către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Angajator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sarcina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unuia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dintre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membrii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).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4.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cazul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schimbării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conducătorului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brigadierului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sau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ieşirii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din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mai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mult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50%  din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membrii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Contract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urmează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fi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reîncheiat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5.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gram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Contract  nu</w:t>
      </w:r>
      <w:proofErr w:type="gram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se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reîncheie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cazul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ieşirii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din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componenţa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 a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unor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salariaţi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aparte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sau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al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primirii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unor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noi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salariaţi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aceste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cazuri</w:t>
      </w:r>
      <w:proofErr w:type="spellEnd"/>
      <w:proofErr w:type="gram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dreptul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semnăturii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membrului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care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ieşit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se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indică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data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ieşirii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iar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salariatul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care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fost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primit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semnează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Contractul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indică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data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intrării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).</w:t>
      </w:r>
    </w:p>
    <w:p w:rsidR="006231B3" w:rsidRPr="006231B3" w:rsidRDefault="006231B3" w:rsidP="006231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</w:p>
    <w:p w:rsidR="006231B3" w:rsidRDefault="006231B3" w:rsidP="006231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III.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Drepturile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obligaţiile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ale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Angajatorului</w:t>
      </w:r>
      <w:proofErr w:type="spellEnd"/>
    </w:p>
    <w:p w:rsidR="006231B3" w:rsidRPr="006231B3" w:rsidRDefault="006231B3" w:rsidP="006231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</w:p>
    <w:p w:rsidR="006231B3" w:rsidRPr="006231B3" w:rsidRDefault="006231B3" w:rsidP="0062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6.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are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dreptul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: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a)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participe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recepţionarea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efectueze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controlul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reciproc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asupra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păstrării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prelucrării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vînzării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livrării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transportării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sau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folosirii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procesul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muncii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i-au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fost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;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b)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participe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inventarierea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revizia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alte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controale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asupra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integrităţii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stării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i-au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fost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;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c)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cunoştinţă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dările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seamă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privire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circulaţia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soldurile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;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d)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ceară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  la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Angajator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caz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de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necesitate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efectuarea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inventarierii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;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e)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înainteze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Angajatorului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propuneri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recuzare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conducătorului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brigadierului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precum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unor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membri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),   care,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după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părerea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 nu  pot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asigura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integritatea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7.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este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obligat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: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a)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aibă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o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atitudine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gospodărească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faţă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i-au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fost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măsuri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prevenire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prejudiciului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;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b)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ţină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evidenţă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întocmească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prezinte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modul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lastRenderedPageBreak/>
        <w:t>stabilit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dările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de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seamă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cu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privire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la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circulaţia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soldurile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i-au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fost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;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c)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informeze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timp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Angajatorul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despre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toate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circumstanţele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care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ameninţă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integritatea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>    8. </w:t>
      </w:r>
      <w:proofErr w:type="spellStart"/>
      <w:r w:rsidRPr="006231B3">
        <w:rPr>
          <w:rFonts w:ascii="Arial" w:eastAsia="Times New Roman" w:hAnsi="Arial" w:cs="Arial"/>
          <w:color w:val="3C5A98"/>
          <w:sz w:val="20"/>
          <w:szCs w:val="20"/>
          <w:u w:val="single"/>
          <w:lang w:val="en-US" w:eastAsia="ru-RU"/>
        </w:rPr>
        <w:t>Angajator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este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obligat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: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a)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creeze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condiţiile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necesare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pentru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asigurarea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integrităţii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;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b)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timp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măsuri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depistare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înlăturare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cauzelor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care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împiedică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asigurarea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de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către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 a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integrităţii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i-au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fost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identifice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persoanele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vinovate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de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cauzarea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prejudiciului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tragă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răspundere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conform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legislaţiei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vigoare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;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c)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aducă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cunoştinţă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actele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legislative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vigoare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cu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privire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răspunderea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materială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salariaţilor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pentru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prejudiciul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cauzat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Angajatorului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precum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regulamentele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de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ordine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interioară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referitoare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la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modul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de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păstrare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prelucrare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vînzare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livrare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transportare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folosire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procesul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muncii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efectuare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altor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operaţiuni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i-au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fost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;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d)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creeze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condiţiile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necesare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pentru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ţinerea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evidenţei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timp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dărilor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seamă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cu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privire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circulaţia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soldurile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;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e)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examineze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chestiunea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privind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temeinicia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cererii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de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efectua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inventarierea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i-au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fost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;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f)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examineze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prezenţa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salariatului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recuzarea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înaintată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acestuia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dacă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este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motivată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excludă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salariatul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respectiv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din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componenţa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decidă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conformitate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cu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legislaţia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vigoare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asupra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activităţii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ulterioare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;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g)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examineze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comunicările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cu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privire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circumstanţele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care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ameninţă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integritatea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i-au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fost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măsuri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pentru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înlăturarea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</w:p>
    <w:p w:rsidR="006231B3" w:rsidRDefault="006231B3" w:rsidP="0062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</w:p>
    <w:p w:rsidR="006231B3" w:rsidRPr="006231B3" w:rsidRDefault="006231B3" w:rsidP="006231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IV.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Modul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ţinere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evidenţei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dărilor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seamă</w:t>
      </w:r>
      <w:proofErr w:type="spellEnd"/>
    </w:p>
    <w:p w:rsidR="006231B3" w:rsidRPr="006231B3" w:rsidRDefault="006231B3" w:rsidP="0062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  9.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Recepţionarea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ţinerea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evidenţei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dărilor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seamă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privire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circulaţia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acestor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se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efectuează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modul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stabilit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conducătorul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(brigadier).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>    10. </w:t>
      </w:r>
      <w:proofErr w:type="spellStart"/>
      <w:r w:rsidRPr="006231B3">
        <w:rPr>
          <w:rFonts w:ascii="Arial" w:eastAsia="Times New Roman" w:hAnsi="Arial" w:cs="Arial"/>
          <w:color w:val="3C5A98"/>
          <w:sz w:val="20"/>
          <w:szCs w:val="20"/>
          <w:u w:val="single"/>
          <w:lang w:val="en-US" w:eastAsia="ru-RU"/>
        </w:rPr>
        <w:t>Inventariere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planificată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se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efectuează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termenele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prevăzute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legislaţia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vigoare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Inventarierea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neplanificată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se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efectuează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cazul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schimbării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conducătorului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brigadierului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cazul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ieşirii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din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 a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mai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mult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50%  din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membrii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precum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la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cererea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puţin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1/3 din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membrii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).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11.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Dările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seamă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privire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circulaţia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soldurile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 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sînt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semnate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de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conducătorul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brigadierul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ordinea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succesiune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de un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membru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al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).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Conţinutul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dării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seamă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se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aduce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cunoştinţă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tuturor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membrilor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).</w:t>
      </w:r>
    </w:p>
    <w:p w:rsidR="006231B3" w:rsidRDefault="006231B3" w:rsidP="006231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</w:p>
    <w:p w:rsidR="006231B3" w:rsidRPr="006231B3" w:rsidRDefault="006231B3" w:rsidP="006231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V.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Repararea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prejudiciului</w:t>
      </w:r>
      <w:proofErr w:type="spellEnd"/>
    </w:p>
    <w:p w:rsidR="006231B3" w:rsidRPr="006231B3" w:rsidRDefault="006231B3" w:rsidP="0062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  12.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Motiv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pentru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tragerea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la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răspunderea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materială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a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membrilor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 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serveşte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prejudiciul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cauzat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Angajatorului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nemijlocit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către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).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13.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/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sau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un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membru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al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se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eliberează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răspunderea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materială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dacă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se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stabileşte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prejudicial nu  s-a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produs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din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vina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membrilor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membrului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precum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cazul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existenţei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circumstanţelor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prevăzute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art.334  din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Codul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muncii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14.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Stabilirea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mărimii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prejudiciului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cauzat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Angajatorului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către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repararea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acestuia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se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efectuează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modul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stabilit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legislaţia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vigoare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15.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Contract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produce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efectele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din data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semnării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acţiunea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se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extinde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asupra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întregii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perioade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care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lucrează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valorile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transmise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către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  <w:proofErr w:type="spellStart"/>
      <w:r w:rsidRPr="006231B3">
        <w:rPr>
          <w:rFonts w:ascii="Arial" w:eastAsia="Times New Roman" w:hAnsi="Arial" w:cs="Arial"/>
          <w:sz w:val="20"/>
          <w:szCs w:val="20"/>
          <w:lang w:val="en-US" w:eastAsia="ru-RU"/>
        </w:rPr>
        <w:t>Angajator</w:t>
      </w:r>
      <w:proofErr w:type="spellEnd"/>
      <w:r w:rsidRPr="006231B3">
        <w:rPr>
          <w:rFonts w:ascii="Arial" w:eastAsia="Times New Roman" w:hAnsi="Arial" w:cs="Arial"/>
          <w:sz w:val="20"/>
          <w:szCs w:val="20"/>
          <w:lang w:val="en-US" w:eastAsia="ru-RU"/>
        </w:rPr>
        <w:t>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 xml:space="preserve">    16.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Contract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este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întocmit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două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exemplare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avînd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aceeaşi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putere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juridică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unul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dintre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care se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păstrează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Angajator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iar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de-al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doilea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-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conducătorul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(brigadier).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  <w:t>    17. </w:t>
      </w:r>
      <w:proofErr w:type="spellStart"/>
      <w:proofErr w:type="gramStart"/>
      <w:r w:rsidRPr="006231B3"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  <w:t>Modificarea</w:t>
      </w:r>
      <w:proofErr w:type="spellEnd"/>
      <w:r w:rsidRPr="006231B3"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  <w:t> </w:t>
      </w:r>
      <w:r w:rsidRPr="006231B3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condiţiilor</w:t>
      </w:r>
      <w:proofErr w:type="spellEnd"/>
      <w:proofErr w:type="gram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Contract,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completarea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 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sau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rezilierea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se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efectuează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printr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-un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acord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scris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semnat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părţi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care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este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parte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integrantă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Contract.</w:t>
      </w:r>
    </w:p>
    <w:tbl>
      <w:tblPr>
        <w:tblW w:w="94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795"/>
      </w:tblGrid>
      <w:tr w:rsidR="006231B3" w:rsidRPr="006231B3" w:rsidTr="006231B3">
        <w:trPr>
          <w:trHeight w:val="154"/>
        </w:trPr>
        <w:tc>
          <w:tcPr>
            <w:tcW w:w="4699" w:type="dxa"/>
            <w:tcBorders>
              <w:top w:val="nil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1B3" w:rsidRPr="006231B3" w:rsidRDefault="006231B3" w:rsidP="0062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6231B3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Angajator</w:t>
            </w:r>
            <w:proofErr w:type="spellEnd"/>
          </w:p>
        </w:tc>
        <w:tc>
          <w:tcPr>
            <w:tcW w:w="4795" w:type="dxa"/>
            <w:tcBorders>
              <w:top w:val="nil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1B3" w:rsidRPr="006231B3" w:rsidRDefault="006231B3" w:rsidP="0062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6231B3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Colectiv</w:t>
            </w:r>
            <w:proofErr w:type="spellEnd"/>
            <w:r w:rsidRPr="006231B3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231B3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brigadă</w:t>
            </w:r>
            <w:proofErr w:type="spellEnd"/>
            <w:r w:rsidRPr="006231B3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)</w:t>
            </w:r>
          </w:p>
        </w:tc>
      </w:tr>
      <w:tr w:rsidR="006231B3" w:rsidRPr="006231B3" w:rsidTr="006231B3">
        <w:trPr>
          <w:trHeight w:val="154"/>
        </w:trPr>
        <w:tc>
          <w:tcPr>
            <w:tcW w:w="4699" w:type="dxa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1B3" w:rsidRPr="006231B3" w:rsidRDefault="006231B3" w:rsidP="0062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6231B3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Adresa</w:t>
            </w:r>
            <w:proofErr w:type="spellEnd"/>
            <w:r w:rsidRPr="006231B3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______________</w:t>
            </w:r>
          </w:p>
        </w:tc>
        <w:tc>
          <w:tcPr>
            <w:tcW w:w="4795" w:type="dxa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1B3" w:rsidRPr="006231B3" w:rsidRDefault="006231B3" w:rsidP="0062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6231B3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Adresa</w:t>
            </w:r>
            <w:proofErr w:type="spellEnd"/>
            <w:r w:rsidRPr="006231B3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______________</w:t>
            </w:r>
          </w:p>
        </w:tc>
      </w:tr>
      <w:tr w:rsidR="006231B3" w:rsidRPr="006231B3" w:rsidTr="006231B3">
        <w:trPr>
          <w:trHeight w:val="143"/>
        </w:trPr>
        <w:tc>
          <w:tcPr>
            <w:tcW w:w="4699" w:type="dxa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1B3" w:rsidRPr="006231B3" w:rsidRDefault="006231B3" w:rsidP="0062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6231B3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Semnătura</w:t>
            </w:r>
            <w:proofErr w:type="spellEnd"/>
            <w:r w:rsidRPr="006231B3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___________</w:t>
            </w:r>
          </w:p>
        </w:tc>
        <w:tc>
          <w:tcPr>
            <w:tcW w:w="4795" w:type="dxa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1B3" w:rsidRPr="006231B3" w:rsidRDefault="006231B3" w:rsidP="0062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proofErr w:type="spellStart"/>
            <w:r w:rsidRPr="006231B3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Semnătura</w:t>
            </w:r>
            <w:proofErr w:type="spellEnd"/>
            <w:r w:rsidRPr="006231B3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___________</w:t>
            </w:r>
          </w:p>
        </w:tc>
      </w:tr>
      <w:tr w:rsidR="006231B3" w:rsidRPr="006231B3" w:rsidTr="006231B3">
        <w:trPr>
          <w:trHeight w:val="154"/>
        </w:trPr>
        <w:tc>
          <w:tcPr>
            <w:tcW w:w="4699" w:type="dxa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1B3" w:rsidRPr="006231B3" w:rsidRDefault="006231B3" w:rsidP="0062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r w:rsidRPr="006231B3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single" w:sz="6" w:space="0" w:color="E7E9EF"/>
              <w:left w:val="single" w:sz="6" w:space="0" w:color="E7E9EF"/>
              <w:bottom w:val="single" w:sz="6" w:space="0" w:color="E7E9EF"/>
              <w:right w:val="single" w:sz="6" w:space="0" w:color="E7E9E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1B3" w:rsidRPr="006231B3" w:rsidRDefault="006231B3" w:rsidP="0062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r w:rsidRPr="006231B3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> </w:t>
            </w:r>
          </w:p>
        </w:tc>
      </w:tr>
    </w:tbl>
    <w:p w:rsidR="006231B3" w:rsidRPr="006231B3" w:rsidRDefault="006231B3" w:rsidP="006231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L.Ş.             </w:t>
      </w:r>
    </w:p>
    <w:p w:rsidR="006231B3" w:rsidRPr="006231B3" w:rsidRDefault="006231B3" w:rsidP="0062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lastRenderedPageBreak/>
        <w:t>Adresele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membrilor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)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  <w:t>________________________________________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  <w:t>________________________________________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  <w:t>________________________________________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  <w:t>________________________________________</w:t>
      </w:r>
    </w:p>
    <w:p w:rsidR="006231B3" w:rsidRPr="006231B3" w:rsidRDefault="006231B3" w:rsidP="00623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Semnăturile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membrilor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Colectivului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 xml:space="preserve"> (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brigăzii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)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  <w:t>________________________________________</w:t>
      </w:r>
    </w:p>
    <w:p w:rsidR="006231B3" w:rsidRPr="006231B3" w:rsidRDefault="006231B3" w:rsidP="006231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________________________________________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  <w:t>________________________________________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eastAsia="ru-RU"/>
        </w:rPr>
        <w:br/>
        <w:t>________________________________________</w:t>
      </w:r>
    </w:p>
    <w:p w:rsidR="006231B3" w:rsidRPr="006231B3" w:rsidRDefault="006231B3" w:rsidP="006174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br/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Modelul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Contractului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este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aprobat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prin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Hotărîre</w:t>
      </w:r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</w:t>
      </w:r>
      <w:proofErr w:type="spellEnd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Guvernului</w:t>
      </w:r>
      <w:proofErr w:type="spellEnd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nr</w:t>
      </w:r>
      <w:proofErr w:type="spellEnd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. 449/29.04.2004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despre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aprobarea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Nomenclatoarelor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funcţiilor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</w:t>
      </w:r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eţinute</w:t>
      </w:r>
      <w:proofErr w:type="spellEnd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lucrărilor</w:t>
      </w:r>
      <w:proofErr w:type="spellEnd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executate</w:t>
      </w:r>
      <w:proofErr w:type="spellEnd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de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către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salariaţii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cu care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angajatorul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poate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încheia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contract</w:t>
      </w:r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</w:t>
      </w:r>
      <w:proofErr w:type="spellEnd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scrise</w:t>
      </w:r>
      <w:proofErr w:type="spellEnd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cu </w:t>
      </w:r>
      <w:proofErr w:type="spellStart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privire</w:t>
      </w:r>
      <w:proofErr w:type="spellEnd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răspunderea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materială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individuală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sau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colectivă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(de </w:t>
      </w:r>
      <w:proofErr w:type="spellStart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brigadă</w:t>
      </w:r>
      <w:proofErr w:type="spellEnd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) </w:t>
      </w:r>
      <w:proofErr w:type="spellStart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deplină</w:t>
      </w:r>
      <w:proofErr w:type="spellEnd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precum</w:t>
      </w:r>
      <w:proofErr w:type="spellEnd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contractelor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-tip cu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privire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răspunderea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materială</w:t>
      </w:r>
      <w:proofErr w:type="spellEnd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6231B3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deplină</w:t>
      </w:r>
      <w:proofErr w:type="spellEnd"/>
      <w:r w:rsidR="00617499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</w:p>
    <w:p w:rsidR="000A7EEF" w:rsidRPr="006231B3" w:rsidRDefault="000A7EEF" w:rsidP="006231B3">
      <w:pPr>
        <w:jc w:val="center"/>
        <w:rPr>
          <w:rFonts w:ascii="Times New Roman" w:hAnsi="Times New Roman" w:cs="Times New Roman"/>
          <w:sz w:val="24"/>
          <w:lang w:val="en-US"/>
        </w:rPr>
      </w:pPr>
    </w:p>
    <w:sectPr w:rsidR="000A7EEF" w:rsidRPr="0062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EF"/>
    <w:rsid w:val="000A7EEF"/>
    <w:rsid w:val="000B571E"/>
    <w:rsid w:val="000E4B6C"/>
    <w:rsid w:val="00112792"/>
    <w:rsid w:val="00280835"/>
    <w:rsid w:val="002A736B"/>
    <w:rsid w:val="0033191C"/>
    <w:rsid w:val="003837EF"/>
    <w:rsid w:val="00571766"/>
    <w:rsid w:val="00617499"/>
    <w:rsid w:val="006231B3"/>
    <w:rsid w:val="007C21EF"/>
    <w:rsid w:val="007D318D"/>
    <w:rsid w:val="00961BAD"/>
    <w:rsid w:val="00A861FF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575D"/>
  <w15:chartTrackingRefBased/>
  <w15:docId w15:val="{EC3466BA-B197-43FD-AC03-67CFC1E0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001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60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7D318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6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Munteanu</dc:creator>
  <cp:keywords/>
  <dc:description/>
  <cp:lastModifiedBy>Lilian Munteanu</cp:lastModifiedBy>
  <cp:revision>3</cp:revision>
  <dcterms:created xsi:type="dcterms:W3CDTF">2024-04-22T06:24:00Z</dcterms:created>
  <dcterms:modified xsi:type="dcterms:W3CDTF">2024-04-22T06:25:00Z</dcterms:modified>
</cp:coreProperties>
</file>